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63" w:rsidRPr="00701A01" w:rsidRDefault="00AF2E11" w:rsidP="00AF2E11">
      <w:pPr>
        <w:jc w:val="center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571500</wp:posOffset>
            </wp:positionV>
            <wp:extent cx="1209675" cy="1190625"/>
            <wp:effectExtent l="19050" t="0" r="9525" b="0"/>
            <wp:wrapSquare wrapText="bothSides"/>
            <wp:docPr id="2" name="1 Imagen" descr="equid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d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3E8">
        <w:rPr>
          <w:b/>
          <w:sz w:val="28"/>
          <w:szCs w:val="28"/>
          <w:lang w:val="es-ES"/>
        </w:rPr>
        <w:t>FAO PONDRÁ</w:t>
      </w:r>
      <w:r w:rsidR="00013263" w:rsidRPr="00701A01">
        <w:rPr>
          <w:b/>
          <w:sz w:val="28"/>
          <w:szCs w:val="28"/>
          <w:lang w:val="es-ES"/>
        </w:rPr>
        <w:t xml:space="preserve"> A CIRCULAR LIBRO SOBRE EQUIDAD DE GÉNERO Y TENENCIA DE LA TIERRA</w:t>
      </w:r>
    </w:p>
    <w:p w:rsidR="00013263" w:rsidRPr="006C43A1" w:rsidRDefault="00A83A63" w:rsidP="0001326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SANTO DOMINGO. </w:t>
      </w:r>
      <w:r w:rsidR="00013263" w:rsidRPr="006C43A1">
        <w:rPr>
          <w:sz w:val="24"/>
          <w:szCs w:val="24"/>
          <w:lang w:val="es-ES"/>
        </w:rPr>
        <w:t>A</w:t>
      </w:r>
      <w:r w:rsidR="007C73E8">
        <w:rPr>
          <w:sz w:val="24"/>
          <w:szCs w:val="24"/>
          <w:lang w:val="es-ES"/>
        </w:rPr>
        <w:t xml:space="preserve">unque es importante </w:t>
      </w:r>
      <w:r w:rsidR="00013263" w:rsidRPr="006C43A1">
        <w:rPr>
          <w:sz w:val="24"/>
          <w:szCs w:val="24"/>
          <w:lang w:val="es-ES"/>
        </w:rPr>
        <w:t>la participación de la mujer en la economía campesina y su aporte a la reproducción de la fuerza de trabajo, esta continúa confrontando serias limitaciones para desempeñ</w:t>
      </w:r>
      <w:r>
        <w:rPr>
          <w:sz w:val="24"/>
          <w:szCs w:val="24"/>
          <w:lang w:val="es-ES"/>
        </w:rPr>
        <w:t xml:space="preserve">ar </w:t>
      </w:r>
      <w:r w:rsidR="00013263" w:rsidRPr="006C43A1">
        <w:rPr>
          <w:sz w:val="24"/>
          <w:szCs w:val="24"/>
          <w:lang w:val="es-ES"/>
        </w:rPr>
        <w:t xml:space="preserve">sus roles como productora </w:t>
      </w:r>
      <w:r>
        <w:rPr>
          <w:sz w:val="24"/>
          <w:szCs w:val="24"/>
          <w:lang w:val="es-ES"/>
        </w:rPr>
        <w:t xml:space="preserve">agropecuaria y en la materialización de sus </w:t>
      </w:r>
      <w:r w:rsidR="00013263" w:rsidRPr="006C43A1">
        <w:rPr>
          <w:sz w:val="24"/>
          <w:szCs w:val="24"/>
          <w:lang w:val="es-ES"/>
        </w:rPr>
        <w:t>esfuerzo</w:t>
      </w:r>
      <w:r>
        <w:rPr>
          <w:sz w:val="24"/>
          <w:szCs w:val="24"/>
          <w:lang w:val="es-ES"/>
        </w:rPr>
        <w:t>s</w:t>
      </w:r>
      <w:r w:rsidR="00013263" w:rsidRPr="006C43A1">
        <w:rPr>
          <w:sz w:val="24"/>
          <w:szCs w:val="24"/>
          <w:lang w:val="es-ES"/>
        </w:rPr>
        <w:t xml:space="preserve"> para mejorar sus condicion</w:t>
      </w:r>
      <w:r>
        <w:rPr>
          <w:sz w:val="24"/>
          <w:szCs w:val="24"/>
          <w:lang w:val="es-ES"/>
        </w:rPr>
        <w:t>es de vida y la de sus familias</w:t>
      </w:r>
      <w:r w:rsidR="00013263" w:rsidRPr="006C43A1">
        <w:rPr>
          <w:sz w:val="24"/>
          <w:szCs w:val="24"/>
          <w:lang w:val="es-ES"/>
        </w:rPr>
        <w:t>.</w:t>
      </w:r>
    </w:p>
    <w:p w:rsidR="00013263" w:rsidRPr="006C43A1" w:rsidRDefault="00013263" w:rsidP="00013263">
      <w:pPr>
        <w:jc w:val="both"/>
        <w:rPr>
          <w:sz w:val="24"/>
          <w:szCs w:val="24"/>
          <w:lang w:val="es-ES"/>
        </w:rPr>
      </w:pPr>
      <w:r w:rsidRPr="006C43A1">
        <w:rPr>
          <w:sz w:val="24"/>
          <w:szCs w:val="24"/>
          <w:lang w:val="es-ES"/>
        </w:rPr>
        <w:t xml:space="preserve">Estos son algunos de los planteamientos recogidos en el libro “La Equidad de Género en la tenencia de la tierra y los programas de Reforma Agraria en República Dominicana”, que será puesto a circular por la Organización de las Naciones Unidas para la </w:t>
      </w:r>
      <w:r w:rsidR="00CF6218" w:rsidRPr="006C43A1">
        <w:rPr>
          <w:sz w:val="24"/>
          <w:szCs w:val="24"/>
          <w:lang w:val="es-ES"/>
        </w:rPr>
        <w:t xml:space="preserve">Alimentación </w:t>
      </w:r>
      <w:r w:rsidR="00CF6218">
        <w:rPr>
          <w:sz w:val="24"/>
          <w:szCs w:val="24"/>
          <w:lang w:val="es-ES"/>
        </w:rPr>
        <w:t xml:space="preserve">y la </w:t>
      </w:r>
      <w:r w:rsidRPr="006C43A1">
        <w:rPr>
          <w:sz w:val="24"/>
          <w:szCs w:val="24"/>
          <w:lang w:val="es-ES"/>
        </w:rPr>
        <w:t xml:space="preserve">Agricultura (FAO) en República Dominicana, </w:t>
      </w:r>
      <w:r w:rsidR="00A83A63">
        <w:rPr>
          <w:sz w:val="24"/>
          <w:szCs w:val="24"/>
          <w:lang w:val="es-ES"/>
        </w:rPr>
        <w:t xml:space="preserve">la Confederación de Mujeres del Campo (CONAMUCA) y Veterinarios sin Fronteras, </w:t>
      </w:r>
      <w:r w:rsidRPr="006C43A1">
        <w:rPr>
          <w:sz w:val="24"/>
          <w:szCs w:val="24"/>
          <w:lang w:val="es-ES"/>
        </w:rPr>
        <w:t>el próximo 15 de octubre de 2012.</w:t>
      </w:r>
    </w:p>
    <w:p w:rsidR="00013263" w:rsidRPr="006C43A1" w:rsidRDefault="00013263" w:rsidP="00013263">
      <w:pPr>
        <w:jc w:val="both"/>
        <w:rPr>
          <w:sz w:val="24"/>
          <w:szCs w:val="24"/>
          <w:lang w:val="es-ES"/>
        </w:rPr>
      </w:pPr>
      <w:r w:rsidRPr="006C43A1">
        <w:rPr>
          <w:sz w:val="24"/>
          <w:szCs w:val="24"/>
          <w:lang w:val="es-ES"/>
        </w:rPr>
        <w:t>La publicación es fruto de</w:t>
      </w:r>
      <w:r w:rsidR="003B1317">
        <w:rPr>
          <w:sz w:val="24"/>
          <w:szCs w:val="24"/>
          <w:lang w:val="es-ES"/>
        </w:rPr>
        <w:t xml:space="preserve"> un esfuerzo conjunto entre las tres organizaciones con el objetivo de </w:t>
      </w:r>
      <w:r w:rsidRPr="006C43A1">
        <w:rPr>
          <w:sz w:val="24"/>
          <w:szCs w:val="24"/>
          <w:lang w:val="es-ES"/>
        </w:rPr>
        <w:t>sensibilizar a la población sobre las condiciones y posición de la mujer en la reivindicación por la tierra y en los distintos programas de reforma agraria ejecutados en los últimos 50 años en el país.</w:t>
      </w:r>
    </w:p>
    <w:p w:rsidR="00013263" w:rsidRPr="006C43A1" w:rsidRDefault="00013263" w:rsidP="00013263">
      <w:pPr>
        <w:jc w:val="both"/>
        <w:rPr>
          <w:sz w:val="24"/>
          <w:szCs w:val="24"/>
          <w:lang w:val="es-ES"/>
        </w:rPr>
      </w:pPr>
      <w:r w:rsidRPr="006C43A1">
        <w:rPr>
          <w:sz w:val="24"/>
          <w:szCs w:val="24"/>
          <w:lang w:val="es-ES"/>
        </w:rPr>
        <w:t>De esta investigación se desprende que el acceso a la tierra constituye una de las principales limitantes con que se encuentra la mujer rural, quien se ha visto sujeta a una serie de condicionamientos sociales, culturales y económicos que han impedido el ejercicio de sus derechos co</w:t>
      </w:r>
      <w:r w:rsidR="0025545D">
        <w:rPr>
          <w:sz w:val="24"/>
          <w:szCs w:val="24"/>
          <w:lang w:val="es-ES"/>
        </w:rPr>
        <w:t xml:space="preserve">mo productora y como ciudadana </w:t>
      </w:r>
      <w:r w:rsidRPr="006C43A1">
        <w:rPr>
          <w:sz w:val="24"/>
          <w:szCs w:val="24"/>
          <w:lang w:val="es-ES"/>
        </w:rPr>
        <w:t>para acc</w:t>
      </w:r>
      <w:r w:rsidR="0025545D">
        <w:rPr>
          <w:sz w:val="24"/>
          <w:szCs w:val="24"/>
          <w:lang w:val="es-ES"/>
        </w:rPr>
        <w:t>eder, usar y controlar recursos productivos.</w:t>
      </w:r>
      <w:r w:rsidRPr="006C43A1">
        <w:rPr>
          <w:sz w:val="24"/>
          <w:szCs w:val="24"/>
          <w:lang w:val="es-ES"/>
        </w:rPr>
        <w:t xml:space="preserve"> </w:t>
      </w:r>
    </w:p>
    <w:p w:rsidR="00013263" w:rsidRPr="006C43A1" w:rsidRDefault="0025545D" w:rsidP="0001326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investigación p</w:t>
      </w:r>
      <w:r w:rsidR="00013263" w:rsidRPr="006C43A1">
        <w:rPr>
          <w:sz w:val="24"/>
          <w:szCs w:val="24"/>
          <w:lang w:val="es-ES"/>
        </w:rPr>
        <w:t>one de manifiesto la posición de desventaja que sufre la mujer en los distintos programas de reforma agraria y de distribución de tierras</w:t>
      </w:r>
      <w:r>
        <w:rPr>
          <w:sz w:val="24"/>
          <w:szCs w:val="24"/>
          <w:lang w:val="es-ES"/>
        </w:rPr>
        <w:t xml:space="preserve"> en el país, </w:t>
      </w:r>
      <w:r w:rsidR="00013263" w:rsidRPr="006C43A1">
        <w:rPr>
          <w:sz w:val="24"/>
          <w:szCs w:val="24"/>
          <w:lang w:val="es-ES"/>
        </w:rPr>
        <w:t xml:space="preserve">no obstante </w:t>
      </w:r>
      <w:r w:rsidR="00E57E8D" w:rsidRPr="006C43A1">
        <w:rPr>
          <w:sz w:val="24"/>
          <w:szCs w:val="24"/>
          <w:lang w:val="es-ES"/>
        </w:rPr>
        <w:t xml:space="preserve">haber participado </w:t>
      </w:r>
      <w:r w:rsidR="00013263" w:rsidRPr="006C43A1">
        <w:rPr>
          <w:sz w:val="24"/>
          <w:szCs w:val="24"/>
          <w:lang w:val="es-ES"/>
        </w:rPr>
        <w:t xml:space="preserve">activamente en los movimientos de lucha </w:t>
      </w:r>
      <w:r>
        <w:rPr>
          <w:sz w:val="24"/>
          <w:szCs w:val="24"/>
          <w:lang w:val="es-ES"/>
        </w:rPr>
        <w:t xml:space="preserve">por ese recurso </w:t>
      </w:r>
      <w:r w:rsidR="00013263" w:rsidRPr="006C43A1">
        <w:rPr>
          <w:sz w:val="24"/>
          <w:szCs w:val="24"/>
          <w:lang w:val="es-ES"/>
        </w:rPr>
        <w:t xml:space="preserve">y en el desarrollo de la producción agropecuaria. </w:t>
      </w:r>
    </w:p>
    <w:p w:rsidR="00013263" w:rsidRPr="006C43A1" w:rsidRDefault="0025545D" w:rsidP="0001326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publicación expone que aunque </w:t>
      </w:r>
      <w:r w:rsidR="00CF6218">
        <w:rPr>
          <w:sz w:val="24"/>
          <w:szCs w:val="24"/>
          <w:lang w:val="es-ES"/>
        </w:rPr>
        <w:t xml:space="preserve">las leyes recientes </w:t>
      </w:r>
      <w:r w:rsidR="00013263" w:rsidRPr="006C43A1">
        <w:rPr>
          <w:sz w:val="24"/>
          <w:szCs w:val="24"/>
          <w:lang w:val="es-ES"/>
        </w:rPr>
        <w:t>ha</w:t>
      </w:r>
      <w:r w:rsidR="00CF6218">
        <w:rPr>
          <w:sz w:val="24"/>
          <w:szCs w:val="24"/>
          <w:lang w:val="es-ES"/>
        </w:rPr>
        <w:t>n</w:t>
      </w:r>
      <w:r w:rsidR="00013263" w:rsidRPr="006C43A1">
        <w:rPr>
          <w:sz w:val="24"/>
          <w:szCs w:val="24"/>
          <w:lang w:val="es-ES"/>
        </w:rPr>
        <w:t xml:space="preserve"> incorporado modificaciones para mejorar el reconocimiento de la igualdad de derechos de la mujer sobre la tierra, subyacen en la sociedad dominicana prácticas culturales y esquemas institucionales que continúan limitando el acceso de las mujeres a la tierra y a su aporte a la producción de alimentos.</w:t>
      </w:r>
    </w:p>
    <w:p w:rsidR="00163EED" w:rsidRDefault="00163EED" w:rsidP="00A5069A">
      <w:pPr>
        <w:jc w:val="both"/>
        <w:rPr>
          <w:sz w:val="24"/>
          <w:szCs w:val="24"/>
          <w:lang w:val="es-ES"/>
        </w:rPr>
      </w:pPr>
    </w:p>
    <w:p w:rsidR="00163EED" w:rsidRDefault="00163EED" w:rsidP="00A5069A">
      <w:pPr>
        <w:jc w:val="both"/>
        <w:rPr>
          <w:sz w:val="24"/>
          <w:szCs w:val="24"/>
          <w:lang w:val="es-ES"/>
        </w:rPr>
      </w:pPr>
    </w:p>
    <w:p w:rsidR="00A5069A" w:rsidRPr="006C43A1" w:rsidRDefault="00A5069A" w:rsidP="00A5069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tal sentido, </w:t>
      </w:r>
      <w:r w:rsidRPr="006C43A1">
        <w:rPr>
          <w:sz w:val="24"/>
          <w:szCs w:val="24"/>
          <w:lang w:val="es-ES"/>
        </w:rPr>
        <w:t>el libro plantea como necesarias medidas de política que mejoren en forma sustancial el ejercicio de los derechos de la mujer sobre la tierra, ya sea a través de programas de reforma de la tenencia o del mejoramiento de la disponibilidad de recursos financieros que les permita acceder a este recurso que es fundamental para su desempeño económico y para el mejoramiento de sus condiciones de vida.</w:t>
      </w:r>
    </w:p>
    <w:p w:rsidR="00013263" w:rsidRPr="006C43A1" w:rsidRDefault="00013263" w:rsidP="00013263">
      <w:pPr>
        <w:jc w:val="both"/>
        <w:rPr>
          <w:sz w:val="24"/>
          <w:szCs w:val="24"/>
          <w:lang w:val="es-ES"/>
        </w:rPr>
      </w:pPr>
      <w:r w:rsidRPr="006C43A1">
        <w:rPr>
          <w:sz w:val="24"/>
          <w:szCs w:val="24"/>
          <w:lang w:val="es-ES"/>
        </w:rPr>
        <w:t xml:space="preserve">Tal y como señala la FAO,  incorporando la igualdad de género en el sector agrícola, se garantizaría el aumento de la producción de la mujer agricultora en un 20 a un 30 por ciento,  y se generaría un aumento de la producción agrícola mundial de un 2.5 a un 4 por ciento. Todo ello, como consecuencia, contribuiría a sacar del hambre y la desnutrición de 100 a 150 millones de personas.   </w:t>
      </w:r>
    </w:p>
    <w:p w:rsidR="00B50A22" w:rsidRDefault="00B50A22" w:rsidP="00B50A2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investigación del estudio en la cual se basa esta publicación</w:t>
      </w:r>
      <w:r w:rsidR="00DB7639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fue conducida por Fátima Portorreal, y recibió contribuciones de Blanca Amado, Juana Ferrer y Fer</w:t>
      </w:r>
      <w:r w:rsidR="0025545D">
        <w:rPr>
          <w:sz w:val="24"/>
          <w:szCs w:val="24"/>
          <w:lang w:val="es-ES"/>
        </w:rPr>
        <w:t xml:space="preserve">nando Fernández, mientras que </w:t>
      </w:r>
      <w:r>
        <w:rPr>
          <w:sz w:val="24"/>
          <w:szCs w:val="24"/>
          <w:lang w:val="es-ES"/>
        </w:rPr>
        <w:t xml:space="preserve">Zoraida García de Frías tuvo a cargo la revisión y edición técnica final. </w:t>
      </w:r>
    </w:p>
    <w:p w:rsidR="00013263" w:rsidRPr="006C43A1" w:rsidRDefault="00013263" w:rsidP="00013263">
      <w:pPr>
        <w:jc w:val="both"/>
        <w:rPr>
          <w:sz w:val="24"/>
          <w:szCs w:val="24"/>
          <w:lang w:val="es-ES"/>
        </w:rPr>
      </w:pPr>
      <w:r w:rsidRPr="006C43A1">
        <w:rPr>
          <w:sz w:val="24"/>
          <w:szCs w:val="24"/>
          <w:lang w:val="es-ES"/>
        </w:rPr>
        <w:t xml:space="preserve">El libro será puesto a circular en el salón </w:t>
      </w:r>
      <w:r w:rsidR="00DE2989">
        <w:rPr>
          <w:sz w:val="24"/>
          <w:szCs w:val="24"/>
          <w:lang w:val="es-ES"/>
        </w:rPr>
        <w:t xml:space="preserve">Julio Ravelo de la Fuente </w:t>
      </w:r>
      <w:r w:rsidRPr="006C43A1">
        <w:rPr>
          <w:sz w:val="24"/>
          <w:szCs w:val="24"/>
          <w:lang w:val="es-ES"/>
        </w:rPr>
        <w:t>del Instituto Tecnológico de Santo Domingo (INTEC), el próximo 15 de octu</w:t>
      </w:r>
      <w:r w:rsidR="00DE2989">
        <w:rPr>
          <w:sz w:val="24"/>
          <w:szCs w:val="24"/>
          <w:lang w:val="es-ES"/>
        </w:rPr>
        <w:t>bre, a las 10:00 de la mañana, Día I</w:t>
      </w:r>
      <w:r w:rsidR="0025545D">
        <w:rPr>
          <w:sz w:val="24"/>
          <w:szCs w:val="24"/>
          <w:lang w:val="es-ES"/>
        </w:rPr>
        <w:t>nternacional de la Mujer</w:t>
      </w:r>
      <w:r w:rsidR="00957B4A">
        <w:rPr>
          <w:sz w:val="24"/>
          <w:szCs w:val="24"/>
          <w:lang w:val="es-ES"/>
        </w:rPr>
        <w:t xml:space="preserve"> R</w:t>
      </w:r>
      <w:r w:rsidR="0025545D">
        <w:rPr>
          <w:sz w:val="24"/>
          <w:szCs w:val="24"/>
          <w:lang w:val="es-ES"/>
        </w:rPr>
        <w:t>ural</w:t>
      </w:r>
      <w:r w:rsidRPr="006C43A1">
        <w:rPr>
          <w:sz w:val="24"/>
          <w:szCs w:val="24"/>
          <w:lang w:val="es-ES"/>
        </w:rPr>
        <w:t>.</w:t>
      </w:r>
    </w:p>
    <w:p w:rsidR="00013263" w:rsidRPr="006C43A1" w:rsidRDefault="00013263" w:rsidP="00013263">
      <w:pPr>
        <w:jc w:val="both"/>
        <w:rPr>
          <w:sz w:val="24"/>
          <w:szCs w:val="24"/>
          <w:lang w:val="es-ES"/>
        </w:rPr>
      </w:pPr>
    </w:p>
    <w:p w:rsidR="00013263" w:rsidRPr="003E5229" w:rsidRDefault="00013263" w:rsidP="00013263">
      <w:pPr>
        <w:pStyle w:val="Ttul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Sobre el Día </w:t>
      </w:r>
      <w:r w:rsidR="00DE2989">
        <w:rPr>
          <w:sz w:val="28"/>
          <w:szCs w:val="28"/>
          <w:lang w:val="es-ES"/>
        </w:rPr>
        <w:t>Internacional</w:t>
      </w:r>
      <w:r w:rsidRPr="003E5229">
        <w:rPr>
          <w:sz w:val="28"/>
          <w:szCs w:val="28"/>
          <w:lang w:val="es-ES"/>
        </w:rPr>
        <w:t xml:space="preserve"> de la Mujer Rural</w:t>
      </w:r>
    </w:p>
    <w:p w:rsidR="00013263" w:rsidRPr="00FC33CE" w:rsidRDefault="00013263" w:rsidP="00013263">
      <w:pPr>
        <w:jc w:val="both"/>
        <w:rPr>
          <w:sz w:val="24"/>
          <w:szCs w:val="24"/>
          <w:lang w:val="es-ES"/>
        </w:rPr>
      </w:pPr>
      <w:r w:rsidRPr="00FC33CE">
        <w:rPr>
          <w:sz w:val="24"/>
          <w:szCs w:val="24"/>
          <w:lang w:val="es-ES"/>
        </w:rPr>
        <w:t xml:space="preserve">El Día Internacional de las Mujeres Rurales fue establecido por la Asamblea General de las Naciones Unidas el 18 de diciembre de 2007, en reconocimiento a “la función y contribución decisivas de la mujer rural, incluida la mujer indígena, en la promoción del desarrollo agrícola y rural, la mejora de la seguridad alimentaria y la erradicación de la pobreza rural”.  </w:t>
      </w:r>
    </w:p>
    <w:p w:rsidR="00013263" w:rsidRPr="00FC33CE" w:rsidRDefault="00013263" w:rsidP="00013263">
      <w:pPr>
        <w:jc w:val="both"/>
        <w:rPr>
          <w:sz w:val="24"/>
          <w:szCs w:val="24"/>
          <w:lang w:val="es-ES"/>
        </w:rPr>
      </w:pPr>
      <w:r w:rsidRPr="00FC33CE">
        <w:rPr>
          <w:sz w:val="24"/>
          <w:szCs w:val="24"/>
          <w:lang w:val="es-ES"/>
        </w:rPr>
        <w:t>Fue celebrado por primera vez el 15 de octubre de 2008.</w:t>
      </w:r>
    </w:p>
    <w:p w:rsidR="006C43A1" w:rsidRPr="006C43A1" w:rsidRDefault="006C43A1" w:rsidP="006C43A1">
      <w:pPr>
        <w:shd w:val="clear" w:color="auto" w:fill="FFFFFF"/>
        <w:spacing w:after="180" w:line="384" w:lineRule="atLeast"/>
        <w:jc w:val="right"/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  <w:r w:rsidRPr="006C43A1"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>Rosa Borg Gil</w:t>
      </w:r>
      <w:r w:rsidRPr="006C43A1"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br/>
        <w:t>Comunicaciones  FAO RD</w:t>
      </w:r>
      <w:r w:rsidRPr="006C43A1"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br/>
        <w:t>Tel. 809 537-0909  Ext 274</w:t>
      </w:r>
    </w:p>
    <w:p w:rsidR="006C43A1" w:rsidRPr="00013263" w:rsidRDefault="006C43A1">
      <w:pPr>
        <w:rPr>
          <w:lang w:val="es-ES"/>
        </w:rPr>
      </w:pPr>
    </w:p>
    <w:sectPr w:rsidR="006C43A1" w:rsidRPr="00013263" w:rsidSect="005909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80" w:rsidRDefault="00D16E80" w:rsidP="00B341A2">
      <w:pPr>
        <w:spacing w:after="0" w:line="240" w:lineRule="auto"/>
      </w:pPr>
      <w:r>
        <w:separator/>
      </w:r>
    </w:p>
  </w:endnote>
  <w:endnote w:type="continuationSeparator" w:id="0">
    <w:p w:rsidR="00D16E80" w:rsidRDefault="00D16E80" w:rsidP="00B3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80" w:rsidRDefault="00D16E80" w:rsidP="00B341A2">
      <w:pPr>
        <w:spacing w:after="0" w:line="240" w:lineRule="auto"/>
      </w:pPr>
      <w:r>
        <w:separator/>
      </w:r>
    </w:p>
  </w:footnote>
  <w:footnote w:type="continuationSeparator" w:id="0">
    <w:p w:rsidR="00D16E80" w:rsidRDefault="00D16E80" w:rsidP="00B3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A2" w:rsidRDefault="007722C1" w:rsidP="00B341A2">
    <w:pPr>
      <w:pStyle w:val="Encabezado"/>
    </w:pPr>
    <w:r w:rsidRPr="007722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86.7pt;margin-top:-.15pt;width:5in;height:80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" fillcolor="#95b3d7" strokecolor="#4f81bd" strokeweight="1pt">
          <v:fill color2="#4f81bd" focus="50%" type="gradient"/>
          <v:shadow on="t" color="#254061" offset="1pt"/>
          <v:textbox>
            <w:txbxContent>
              <w:p w:rsidR="00B341A2" w:rsidRPr="00AF2E11" w:rsidRDefault="00B341A2" w:rsidP="00B341A2">
                <w:pPr>
                  <w:rPr>
                    <w:rFonts w:ascii="Book Antiqua" w:hAnsi="Book Antiqua"/>
                    <w:b/>
                    <w:color w:val="FFFFFF"/>
                    <w:sz w:val="18"/>
                    <w:szCs w:val="18"/>
                  </w:rPr>
                </w:pPr>
                <w:r w:rsidRPr="00AF2E11">
                  <w:rPr>
                    <w:rFonts w:ascii="Book Antiqua" w:hAnsi="Book Antiqua"/>
                    <w:b/>
                    <w:color w:val="FFFFFF"/>
                    <w:sz w:val="18"/>
                    <w:szCs w:val="18"/>
                  </w:rPr>
                  <w:t>COMUNICADO DE PRENSA</w:t>
                </w:r>
              </w:p>
              <w:p w:rsidR="00B341A2" w:rsidRPr="00AF2E11" w:rsidRDefault="00B341A2" w:rsidP="00B341A2">
                <w:pPr>
                  <w:rPr>
                    <w:rFonts w:ascii="Book Antiqua" w:hAnsi="Book Antiqua" w:cs="Arial"/>
                    <w:b/>
                    <w:color w:val="FFFFFF"/>
                    <w:sz w:val="18"/>
                    <w:szCs w:val="18"/>
                  </w:rPr>
                </w:pPr>
                <w:r w:rsidRPr="00AF2E11">
                  <w:rPr>
                    <w:rFonts w:ascii="Book Antiqua" w:hAnsi="Book Antiqua" w:cs="Arial"/>
                    <w:b/>
                    <w:color w:val="FFFFFF"/>
                    <w:sz w:val="18"/>
                    <w:szCs w:val="18"/>
                  </w:rPr>
                  <w:t>Organización de las Naciones Unidas para la Alimentación y la Agricultura (FAO)</w:t>
                </w:r>
              </w:p>
              <w:p w:rsidR="00B341A2" w:rsidRPr="00AF2E11" w:rsidRDefault="00B341A2" w:rsidP="00B341A2">
                <w:pPr>
                  <w:rPr>
                    <w:rFonts w:ascii="Book Antiqua" w:hAnsi="Book Antiqua" w:cs="Arial"/>
                    <w:b/>
                    <w:color w:val="FFFFFF"/>
                    <w:sz w:val="18"/>
                    <w:szCs w:val="18"/>
                  </w:rPr>
                </w:pPr>
                <w:r w:rsidRPr="00AF2E11">
                  <w:rPr>
                    <w:rFonts w:ascii="Book Antiqua" w:hAnsi="Book Antiqua" w:cs="Arial"/>
                    <w:b/>
                    <w:color w:val="FFFFFF"/>
                    <w:sz w:val="18"/>
                    <w:szCs w:val="18"/>
                  </w:rPr>
                  <w:t>Representación de la República Dominicana</w:t>
                </w:r>
              </w:p>
              <w:p w:rsidR="00B341A2" w:rsidRDefault="00B341A2" w:rsidP="00B341A2"/>
            </w:txbxContent>
          </v:textbox>
        </v:shape>
      </w:pict>
    </w:r>
    <w:r w:rsidR="007058C8">
      <w:rPr>
        <w:noProof/>
        <w:lang w:val="en-US"/>
      </w:rPr>
      <w:drawing>
        <wp:inline distT="0" distB="0" distL="0" distR="0">
          <wp:extent cx="1043305" cy="1017270"/>
          <wp:effectExtent l="1905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DC9"/>
    <w:rsid w:val="00013263"/>
    <w:rsid w:val="00084565"/>
    <w:rsid w:val="000A0734"/>
    <w:rsid w:val="000C4D22"/>
    <w:rsid w:val="000E2A1A"/>
    <w:rsid w:val="00163EED"/>
    <w:rsid w:val="001873E8"/>
    <w:rsid w:val="0025545D"/>
    <w:rsid w:val="002E5132"/>
    <w:rsid w:val="00302D44"/>
    <w:rsid w:val="00395E48"/>
    <w:rsid w:val="003B1317"/>
    <w:rsid w:val="00575D3E"/>
    <w:rsid w:val="0059098B"/>
    <w:rsid w:val="006C43A1"/>
    <w:rsid w:val="006C6DC9"/>
    <w:rsid w:val="007058C8"/>
    <w:rsid w:val="007722C1"/>
    <w:rsid w:val="007C73E8"/>
    <w:rsid w:val="00802C3C"/>
    <w:rsid w:val="0089167F"/>
    <w:rsid w:val="00957B4A"/>
    <w:rsid w:val="009B2C71"/>
    <w:rsid w:val="00A5069A"/>
    <w:rsid w:val="00A83A63"/>
    <w:rsid w:val="00AF2E11"/>
    <w:rsid w:val="00B2708D"/>
    <w:rsid w:val="00B341A2"/>
    <w:rsid w:val="00B50A22"/>
    <w:rsid w:val="00B63C17"/>
    <w:rsid w:val="00BD4F8C"/>
    <w:rsid w:val="00C6640B"/>
    <w:rsid w:val="00CF2CC0"/>
    <w:rsid w:val="00CF6218"/>
    <w:rsid w:val="00D16E80"/>
    <w:rsid w:val="00D64A16"/>
    <w:rsid w:val="00DB7639"/>
    <w:rsid w:val="00DC2A21"/>
    <w:rsid w:val="00DE2989"/>
    <w:rsid w:val="00E47BBF"/>
    <w:rsid w:val="00E57E8D"/>
    <w:rsid w:val="00E6088D"/>
    <w:rsid w:val="00F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1A2"/>
  </w:style>
  <w:style w:type="paragraph" w:styleId="Piedepgina">
    <w:name w:val="footer"/>
    <w:basedOn w:val="Normal"/>
    <w:link w:val="PiedepginaCar"/>
    <w:uiPriority w:val="99"/>
    <w:unhideWhenUsed/>
    <w:rsid w:val="00B3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1A2"/>
  </w:style>
  <w:style w:type="paragraph" w:styleId="Textodeglobo">
    <w:name w:val="Balloon Text"/>
    <w:basedOn w:val="Normal"/>
    <w:link w:val="TextodegloboCar"/>
    <w:uiPriority w:val="99"/>
    <w:semiHidden/>
    <w:unhideWhenUsed/>
    <w:rsid w:val="00B3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41A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13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13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454">
                  <w:marLeft w:val="15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g\Documents\NOTAS%20DE%20PRENSA\plantilla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prensa.dotx</Template>
  <TotalTime>3</TotalTime>
  <Pages>2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rodriguez</cp:lastModifiedBy>
  <cp:revision>2</cp:revision>
  <cp:lastPrinted>2012-10-01T16:59:00Z</cp:lastPrinted>
  <dcterms:created xsi:type="dcterms:W3CDTF">2012-10-18T14:50:00Z</dcterms:created>
  <dcterms:modified xsi:type="dcterms:W3CDTF">2012-10-18T14:50:00Z</dcterms:modified>
</cp:coreProperties>
</file>