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4EB" w:rsidRDefault="000D74EB" w:rsidP="0093108D">
      <w:pPr>
        <w:jc w:val="center"/>
        <w:rPr>
          <w:b/>
          <w:sz w:val="40"/>
          <w:szCs w:val="40"/>
        </w:rPr>
      </w:pPr>
    </w:p>
    <w:p w:rsidR="00A56F56" w:rsidRPr="00FC4F31" w:rsidRDefault="00A56F56" w:rsidP="00A56F56">
      <w:pPr>
        <w:spacing w:after="0" w:line="240" w:lineRule="auto"/>
        <w:jc w:val="center"/>
        <w:rPr>
          <w:b/>
          <w:sz w:val="32"/>
          <w:szCs w:val="32"/>
        </w:rPr>
      </w:pPr>
      <w:r w:rsidRPr="00FC4F31">
        <w:rPr>
          <w:b/>
          <w:sz w:val="32"/>
          <w:szCs w:val="32"/>
        </w:rPr>
        <w:t>FAO ENTREGA EQUIPOS DE LABRANZA</w:t>
      </w:r>
      <w:r w:rsidR="00FC4F31">
        <w:rPr>
          <w:b/>
          <w:sz w:val="32"/>
          <w:szCs w:val="32"/>
        </w:rPr>
        <w:t xml:space="preserve"> E INSUMOS AGRÍ</w:t>
      </w:r>
      <w:r w:rsidRPr="00FC4F31">
        <w:rPr>
          <w:b/>
          <w:sz w:val="32"/>
          <w:szCs w:val="32"/>
        </w:rPr>
        <w:t>COLAS</w:t>
      </w:r>
    </w:p>
    <w:p w:rsidR="00A56F56" w:rsidRPr="00FC4F31" w:rsidRDefault="00A56F56" w:rsidP="00A56F56">
      <w:pPr>
        <w:spacing w:after="0" w:line="240" w:lineRule="auto"/>
        <w:jc w:val="center"/>
        <w:rPr>
          <w:b/>
          <w:sz w:val="32"/>
          <w:szCs w:val="32"/>
        </w:rPr>
      </w:pPr>
      <w:r w:rsidRPr="00FC4F31">
        <w:rPr>
          <w:b/>
          <w:sz w:val="32"/>
          <w:szCs w:val="32"/>
        </w:rPr>
        <w:t xml:space="preserve"> A PARCELEROS DE LA REFORMA AGRARIA DE YAMASÁ</w:t>
      </w:r>
    </w:p>
    <w:p w:rsidR="00A56F56" w:rsidRDefault="00A56F56" w:rsidP="00A56F56">
      <w:pPr>
        <w:spacing w:after="0" w:line="240" w:lineRule="auto"/>
        <w:jc w:val="both"/>
        <w:rPr>
          <w:sz w:val="24"/>
          <w:szCs w:val="24"/>
        </w:rPr>
      </w:pPr>
    </w:p>
    <w:p w:rsidR="00A56F56" w:rsidRPr="00294428" w:rsidRDefault="00A56F56" w:rsidP="00A56F56">
      <w:pPr>
        <w:spacing w:after="0" w:line="240" w:lineRule="auto"/>
        <w:jc w:val="both"/>
        <w:rPr>
          <w:sz w:val="24"/>
          <w:szCs w:val="24"/>
        </w:rPr>
      </w:pPr>
    </w:p>
    <w:p w:rsidR="00A56F56" w:rsidRPr="00294428" w:rsidRDefault="00A56F56" w:rsidP="00A56F56">
      <w:pPr>
        <w:spacing w:after="0" w:line="360" w:lineRule="auto"/>
        <w:jc w:val="both"/>
        <w:rPr>
          <w:sz w:val="24"/>
          <w:szCs w:val="24"/>
        </w:rPr>
      </w:pPr>
      <w:proofErr w:type="spellStart"/>
      <w:r w:rsidRPr="00294428">
        <w:rPr>
          <w:b/>
          <w:sz w:val="24"/>
          <w:szCs w:val="24"/>
        </w:rPr>
        <w:t>Yamasá</w:t>
      </w:r>
      <w:proofErr w:type="spellEnd"/>
      <w:r w:rsidR="008457C5">
        <w:rPr>
          <w:b/>
          <w:sz w:val="24"/>
          <w:szCs w:val="24"/>
        </w:rPr>
        <w:t>, Monte Plata</w:t>
      </w:r>
      <w:r w:rsidRPr="00294428">
        <w:rPr>
          <w:b/>
          <w:sz w:val="24"/>
          <w:szCs w:val="24"/>
        </w:rPr>
        <w:t>.-</w:t>
      </w:r>
      <w:r w:rsidRPr="00294428">
        <w:rPr>
          <w:sz w:val="24"/>
          <w:szCs w:val="24"/>
        </w:rPr>
        <w:t xml:space="preserve"> La Organización de las Naciones Unidas para la Alim</w:t>
      </w:r>
      <w:r>
        <w:t xml:space="preserve">entación y la Agricultura (FAO), </w:t>
      </w:r>
      <w:r w:rsidRPr="00294428">
        <w:rPr>
          <w:sz w:val="24"/>
          <w:szCs w:val="24"/>
        </w:rPr>
        <w:t>en compañía de autoridades del Instituto Agrario Dominicano (IAD),</w:t>
      </w:r>
      <w:r>
        <w:t xml:space="preserve"> </w:t>
      </w:r>
      <w:r w:rsidRPr="00294428">
        <w:rPr>
          <w:sz w:val="24"/>
          <w:szCs w:val="24"/>
        </w:rPr>
        <w:t xml:space="preserve">entregó equipos de labranza, insumos y materiales a parceleros de la comunidad de La </w:t>
      </w:r>
      <w:proofErr w:type="spellStart"/>
      <w:r w:rsidRPr="00294428">
        <w:rPr>
          <w:sz w:val="24"/>
          <w:szCs w:val="24"/>
        </w:rPr>
        <w:t>Guazuma</w:t>
      </w:r>
      <w:proofErr w:type="spellEnd"/>
      <w:r w:rsidRPr="00294428">
        <w:rPr>
          <w:sz w:val="24"/>
          <w:szCs w:val="24"/>
        </w:rPr>
        <w:t xml:space="preserve">, </w:t>
      </w:r>
      <w:proofErr w:type="spellStart"/>
      <w:r w:rsidRPr="00294428">
        <w:rPr>
          <w:sz w:val="24"/>
          <w:szCs w:val="24"/>
        </w:rPr>
        <w:t>Yamasá</w:t>
      </w:r>
      <w:proofErr w:type="spellEnd"/>
      <w:r w:rsidRPr="00294428">
        <w:rPr>
          <w:sz w:val="24"/>
          <w:szCs w:val="24"/>
        </w:rPr>
        <w:t>.</w:t>
      </w:r>
    </w:p>
    <w:p w:rsidR="00A56F56" w:rsidRDefault="00A56F56" w:rsidP="00A56F56">
      <w:pPr>
        <w:spacing w:after="0" w:line="360" w:lineRule="auto"/>
        <w:jc w:val="both"/>
      </w:pPr>
    </w:p>
    <w:p w:rsidR="00A56F56" w:rsidRDefault="00A56F56" w:rsidP="00A56F56">
      <w:pPr>
        <w:spacing w:after="0" w:line="360" w:lineRule="auto"/>
        <w:jc w:val="both"/>
      </w:pPr>
      <w:r w:rsidRPr="00294428">
        <w:rPr>
          <w:sz w:val="24"/>
          <w:szCs w:val="24"/>
        </w:rPr>
        <w:t xml:space="preserve">Los materiales entregados se utilizarán para la construcción de un vivero de producción de plántulas de cacao que producirá unas 250 mil plántulas al año y beneficiará a unas 75 familias ubicadas en los terrenos del </w:t>
      </w:r>
      <w:r>
        <w:rPr>
          <w:color w:val="000000"/>
        </w:rPr>
        <w:t>asentamiento c</w:t>
      </w:r>
      <w:r w:rsidRPr="00294428">
        <w:rPr>
          <w:color w:val="000000"/>
          <w:sz w:val="24"/>
          <w:szCs w:val="24"/>
        </w:rPr>
        <w:t xml:space="preserve">ampesino AC-543 </w:t>
      </w:r>
      <w:r w:rsidRPr="00294428">
        <w:rPr>
          <w:sz w:val="24"/>
          <w:szCs w:val="24"/>
        </w:rPr>
        <w:t>del Instituto Agrario Dominicano (IAD).</w:t>
      </w:r>
    </w:p>
    <w:p w:rsidR="00A56F56" w:rsidRPr="00294428" w:rsidRDefault="00A56F56" w:rsidP="00A56F56">
      <w:pPr>
        <w:spacing w:after="0" w:line="360" w:lineRule="auto"/>
        <w:jc w:val="both"/>
        <w:rPr>
          <w:sz w:val="24"/>
          <w:szCs w:val="24"/>
        </w:rPr>
      </w:pPr>
    </w:p>
    <w:p w:rsidR="00A56F56" w:rsidRPr="00294428" w:rsidRDefault="00A56F56" w:rsidP="00A56F56">
      <w:pPr>
        <w:spacing w:after="0" w:line="360" w:lineRule="auto"/>
        <w:jc w:val="both"/>
        <w:rPr>
          <w:sz w:val="24"/>
          <w:szCs w:val="24"/>
        </w:rPr>
      </w:pPr>
      <w:r w:rsidRPr="00294428">
        <w:rPr>
          <w:sz w:val="24"/>
          <w:szCs w:val="24"/>
        </w:rPr>
        <w:t>La donación forma parte de</w:t>
      </w:r>
      <w:r>
        <w:t xml:space="preserve">l proyecto </w:t>
      </w:r>
      <w:r w:rsidRPr="00294428">
        <w:rPr>
          <w:sz w:val="24"/>
          <w:szCs w:val="24"/>
        </w:rPr>
        <w:t xml:space="preserve">TeleFood que ejecuta FAO en </w:t>
      </w:r>
      <w:r>
        <w:t>esta zona</w:t>
      </w:r>
      <w:r w:rsidRPr="00294428">
        <w:rPr>
          <w:sz w:val="24"/>
          <w:szCs w:val="24"/>
        </w:rPr>
        <w:t xml:space="preserve"> del país, </w:t>
      </w:r>
      <w:r>
        <w:t xml:space="preserve">con </w:t>
      </w:r>
      <w:r w:rsidRPr="00294428">
        <w:rPr>
          <w:sz w:val="24"/>
          <w:szCs w:val="24"/>
        </w:rPr>
        <w:t>el objetivo de producir plántulas de cacao de alta calidad genética para rehabilitar las plantaciones existentes a fin de incrementar  la productividad, elevar los ingresos y por ende mejorar las condiciones de vida de los pequeños productores agrupados en la Asociación de Parceleros Juan Pablo Duarte.</w:t>
      </w:r>
    </w:p>
    <w:p w:rsidR="00A56F56" w:rsidRPr="00294428" w:rsidRDefault="00A56F56" w:rsidP="00A56F56">
      <w:pPr>
        <w:spacing w:after="0" w:line="360" w:lineRule="auto"/>
        <w:jc w:val="both"/>
        <w:rPr>
          <w:sz w:val="24"/>
          <w:szCs w:val="24"/>
        </w:rPr>
      </w:pPr>
    </w:p>
    <w:p w:rsidR="00A56F56" w:rsidRPr="00294428" w:rsidRDefault="00A56F56" w:rsidP="00A56F56">
      <w:pPr>
        <w:spacing w:after="0" w:line="360" w:lineRule="auto"/>
        <w:jc w:val="both"/>
        <w:rPr>
          <w:sz w:val="24"/>
          <w:szCs w:val="24"/>
        </w:rPr>
      </w:pPr>
      <w:r w:rsidRPr="00294428">
        <w:rPr>
          <w:sz w:val="24"/>
          <w:szCs w:val="24"/>
        </w:rPr>
        <w:t>Entre los aperos de labranza entregados se encuentran azadas, machetes, rastrillos, picos, martillos, carretillas, bombas mochila, y motobombas, entre otras herramientas</w:t>
      </w:r>
      <w:r>
        <w:t xml:space="preserve">, así como </w:t>
      </w:r>
      <w:r w:rsidRPr="00294428">
        <w:rPr>
          <w:sz w:val="24"/>
          <w:szCs w:val="24"/>
        </w:rPr>
        <w:t xml:space="preserve">fundas de polietileno, fertilizante y sustrato para el llenado de la fundas. </w:t>
      </w:r>
    </w:p>
    <w:p w:rsidR="00A56F56" w:rsidRPr="00294428" w:rsidRDefault="00A56F56" w:rsidP="00A56F56">
      <w:pPr>
        <w:spacing w:after="0" w:line="360" w:lineRule="auto"/>
        <w:jc w:val="both"/>
        <w:rPr>
          <w:sz w:val="24"/>
          <w:szCs w:val="24"/>
        </w:rPr>
      </w:pPr>
    </w:p>
    <w:p w:rsidR="00A56F56" w:rsidRPr="00294428" w:rsidRDefault="00A56F56" w:rsidP="00A56F56">
      <w:pPr>
        <w:spacing w:after="0" w:line="360" w:lineRule="auto"/>
        <w:jc w:val="both"/>
        <w:rPr>
          <w:sz w:val="24"/>
          <w:szCs w:val="24"/>
        </w:rPr>
      </w:pPr>
      <w:r w:rsidRPr="00294428">
        <w:rPr>
          <w:sz w:val="24"/>
          <w:szCs w:val="24"/>
        </w:rPr>
        <w:t xml:space="preserve">En el acto de entrega estuvieron presentes </w:t>
      </w:r>
      <w:r w:rsidR="00FC4F31" w:rsidRPr="00294428">
        <w:rPr>
          <w:sz w:val="24"/>
          <w:szCs w:val="24"/>
        </w:rPr>
        <w:t>Andrés Cedano, Oficial técnico de la FAO</w:t>
      </w:r>
      <w:r w:rsidR="00FC4F31">
        <w:rPr>
          <w:sz w:val="24"/>
          <w:szCs w:val="24"/>
        </w:rPr>
        <w:t xml:space="preserve">; </w:t>
      </w:r>
      <w:r w:rsidRPr="00294428">
        <w:rPr>
          <w:sz w:val="24"/>
          <w:szCs w:val="24"/>
        </w:rPr>
        <w:t xml:space="preserve">Nicio Rosario, gerente del IAD en Monte Plata; </w:t>
      </w:r>
      <w:r>
        <w:t xml:space="preserve"> </w:t>
      </w:r>
      <w:r w:rsidRPr="00294428">
        <w:rPr>
          <w:sz w:val="24"/>
          <w:szCs w:val="24"/>
        </w:rPr>
        <w:t xml:space="preserve">Alberto Jiménez Polanco; presidente de la Asociación </w:t>
      </w:r>
      <w:r>
        <w:t xml:space="preserve">de Parceleros Juan Pablo Duarte, así como </w:t>
      </w:r>
      <w:r w:rsidRPr="00294428">
        <w:rPr>
          <w:sz w:val="24"/>
          <w:szCs w:val="24"/>
        </w:rPr>
        <w:t>Sadrache Germosén Figuereo, Ricardo Cueto y Ruth Vásquez, de la Oficina de Desarrollo Territorial Rural del IAD.</w:t>
      </w:r>
    </w:p>
    <w:p w:rsidR="00A56F56" w:rsidRPr="00294428" w:rsidRDefault="00A56F56" w:rsidP="00A56F56">
      <w:pPr>
        <w:spacing w:after="0" w:line="360" w:lineRule="auto"/>
        <w:jc w:val="both"/>
        <w:rPr>
          <w:sz w:val="24"/>
          <w:szCs w:val="24"/>
        </w:rPr>
      </w:pPr>
    </w:p>
    <w:p w:rsidR="00A56F56" w:rsidRDefault="00A56F56" w:rsidP="00A56F56">
      <w:pPr>
        <w:spacing w:after="0" w:line="360" w:lineRule="auto"/>
        <w:jc w:val="both"/>
        <w:rPr>
          <w:sz w:val="24"/>
          <w:szCs w:val="24"/>
        </w:rPr>
      </w:pPr>
    </w:p>
    <w:p w:rsidR="00A56F56" w:rsidRDefault="00A56F56" w:rsidP="00A56F56">
      <w:pPr>
        <w:spacing w:after="0" w:line="360" w:lineRule="auto"/>
        <w:jc w:val="both"/>
        <w:rPr>
          <w:sz w:val="24"/>
          <w:szCs w:val="24"/>
        </w:rPr>
      </w:pPr>
    </w:p>
    <w:p w:rsidR="00A56F56" w:rsidRPr="00294428" w:rsidRDefault="00A56F56" w:rsidP="00A56F56">
      <w:pPr>
        <w:spacing w:after="0" w:line="360" w:lineRule="auto"/>
        <w:jc w:val="both"/>
        <w:rPr>
          <w:sz w:val="24"/>
          <w:szCs w:val="24"/>
        </w:rPr>
      </w:pPr>
      <w:r w:rsidRPr="00294428">
        <w:rPr>
          <w:sz w:val="24"/>
          <w:szCs w:val="24"/>
        </w:rPr>
        <w:t>Los proyectos TeleFood son iniciativas a pequeña escala, mediante los cuales la FAO  asiste de manera directa a pequeños productores asociados de diferentes comunidades rurales del país  para contribuir a mejorar su seguridad alimentaria y nutricional.</w:t>
      </w:r>
    </w:p>
    <w:p w:rsidR="00A56F56" w:rsidRPr="00294428" w:rsidRDefault="00A56F56" w:rsidP="00A56F56">
      <w:pPr>
        <w:spacing w:after="0" w:line="360" w:lineRule="auto"/>
        <w:jc w:val="both"/>
        <w:rPr>
          <w:sz w:val="24"/>
          <w:szCs w:val="24"/>
        </w:rPr>
      </w:pPr>
    </w:p>
    <w:p w:rsidR="00A56F56" w:rsidRPr="00294428" w:rsidRDefault="00A56F56" w:rsidP="00A56F56">
      <w:pPr>
        <w:spacing w:after="0" w:line="360" w:lineRule="auto"/>
        <w:jc w:val="both"/>
        <w:rPr>
          <w:sz w:val="24"/>
          <w:szCs w:val="24"/>
        </w:rPr>
      </w:pPr>
      <w:r w:rsidRPr="00294428">
        <w:rPr>
          <w:sz w:val="24"/>
          <w:szCs w:val="24"/>
        </w:rPr>
        <w:t>Los bajos niveles de ingresos de las familias pobres de las zonas rurales, las carencias nutricionales por el deficiente consumo de alimentos,  así como el reducido número de microempresas agropecuarias asociadas a estrategias de comercialización colectiva y  la falta de oportunidades para que las mujeres y los jóvenes rurales puedan instalar sus propias empresas, son parte de los desafíos que la FAO busca enfrentar  a tra</w:t>
      </w:r>
      <w:r>
        <w:rPr>
          <w:sz w:val="24"/>
          <w:szCs w:val="24"/>
        </w:rPr>
        <w:t>vés de los pequeños proyectos TeleFood</w:t>
      </w:r>
      <w:r w:rsidRPr="00294428">
        <w:rPr>
          <w:sz w:val="24"/>
          <w:szCs w:val="24"/>
        </w:rPr>
        <w:t>.</w:t>
      </w:r>
    </w:p>
    <w:p w:rsidR="00D53BF0" w:rsidRPr="00A56F56" w:rsidRDefault="00D53BF0" w:rsidP="000D74EB">
      <w:pPr>
        <w:spacing w:line="360" w:lineRule="auto"/>
        <w:jc w:val="both"/>
        <w:rPr>
          <w:sz w:val="28"/>
          <w:szCs w:val="28"/>
        </w:rPr>
      </w:pPr>
    </w:p>
    <w:p w:rsidR="00056304" w:rsidRPr="001852E8" w:rsidRDefault="00056304" w:rsidP="00056304">
      <w:pPr>
        <w:pStyle w:val="Sinespaciado"/>
        <w:jc w:val="right"/>
        <w:rPr>
          <w:rStyle w:val="nfasissutil"/>
          <w:b/>
          <w:sz w:val="24"/>
          <w:szCs w:val="24"/>
        </w:rPr>
      </w:pPr>
      <w:r w:rsidRPr="001852E8">
        <w:rPr>
          <w:rStyle w:val="nfasissutil"/>
          <w:b/>
          <w:sz w:val="24"/>
          <w:szCs w:val="24"/>
        </w:rPr>
        <w:t>Contacto:</w:t>
      </w:r>
    </w:p>
    <w:p w:rsidR="00056304" w:rsidRPr="001852E8" w:rsidRDefault="00056304" w:rsidP="00056304">
      <w:pPr>
        <w:pStyle w:val="Sinespaciado"/>
        <w:jc w:val="right"/>
        <w:rPr>
          <w:rStyle w:val="nfasissutil"/>
          <w:b/>
          <w:sz w:val="24"/>
          <w:szCs w:val="24"/>
        </w:rPr>
      </w:pPr>
      <w:r w:rsidRPr="001852E8">
        <w:rPr>
          <w:rStyle w:val="nfasissutil"/>
          <w:b/>
          <w:sz w:val="24"/>
          <w:szCs w:val="24"/>
        </w:rPr>
        <w:t xml:space="preserve">Rosa Borg Gil. </w:t>
      </w:r>
      <w:r>
        <w:rPr>
          <w:rStyle w:val="nfasissutil"/>
          <w:b/>
          <w:sz w:val="24"/>
          <w:szCs w:val="24"/>
        </w:rPr>
        <w:t>Comunicaciones</w:t>
      </w:r>
      <w:r w:rsidRPr="001852E8">
        <w:rPr>
          <w:rStyle w:val="nfasissutil"/>
          <w:b/>
          <w:sz w:val="24"/>
          <w:szCs w:val="24"/>
        </w:rPr>
        <w:t xml:space="preserve"> FAO R.D</w:t>
      </w:r>
    </w:p>
    <w:p w:rsidR="00056304" w:rsidRPr="008457C5" w:rsidRDefault="00056304" w:rsidP="00056304">
      <w:pPr>
        <w:pStyle w:val="Sinespaciado"/>
        <w:jc w:val="right"/>
        <w:rPr>
          <w:rStyle w:val="nfasissutil"/>
          <w:b/>
          <w:sz w:val="24"/>
          <w:szCs w:val="24"/>
          <w:lang w:val="en-US"/>
        </w:rPr>
      </w:pPr>
      <w:r w:rsidRPr="008457C5">
        <w:rPr>
          <w:rStyle w:val="nfasissutil"/>
          <w:b/>
          <w:sz w:val="24"/>
          <w:szCs w:val="24"/>
          <w:lang w:val="en-US"/>
        </w:rPr>
        <w:t>Tel. 809-537-0909, Ext. 274</w:t>
      </w:r>
    </w:p>
    <w:p w:rsidR="00FC4F31" w:rsidRPr="008457C5" w:rsidRDefault="00FC4F31" w:rsidP="00056304">
      <w:pPr>
        <w:pStyle w:val="Sinespaciado"/>
        <w:jc w:val="right"/>
        <w:rPr>
          <w:rStyle w:val="nfasissutil"/>
          <w:b/>
          <w:sz w:val="24"/>
          <w:szCs w:val="24"/>
          <w:lang w:val="en-US"/>
        </w:rPr>
      </w:pPr>
      <w:r w:rsidRPr="008457C5">
        <w:rPr>
          <w:rStyle w:val="nfasissutil"/>
          <w:b/>
          <w:sz w:val="24"/>
          <w:szCs w:val="24"/>
          <w:lang w:val="en-US"/>
        </w:rPr>
        <w:t>Email:rosa.borg@fao.org</w:t>
      </w:r>
    </w:p>
    <w:p w:rsidR="00FC4F31" w:rsidRPr="008457C5" w:rsidRDefault="00067697" w:rsidP="00056304">
      <w:pPr>
        <w:pStyle w:val="Sinespaciado"/>
        <w:jc w:val="right"/>
        <w:rPr>
          <w:rStyle w:val="nfasissutil"/>
          <w:b/>
          <w:sz w:val="24"/>
          <w:szCs w:val="24"/>
          <w:lang w:val="en-US"/>
        </w:rPr>
      </w:pPr>
      <w:hyperlink r:id="rId6" w:history="1">
        <w:r w:rsidR="00FC4F31" w:rsidRPr="008457C5">
          <w:rPr>
            <w:rStyle w:val="Hipervnculo"/>
            <w:b/>
            <w:sz w:val="24"/>
            <w:szCs w:val="24"/>
            <w:lang w:val="en-US"/>
          </w:rPr>
          <w:t>www.fao.org.do</w:t>
        </w:r>
      </w:hyperlink>
    </w:p>
    <w:p w:rsidR="00FC4F31" w:rsidRPr="008457C5" w:rsidRDefault="00A56DEB" w:rsidP="00056304">
      <w:pPr>
        <w:pStyle w:val="Sinespaciado"/>
        <w:jc w:val="right"/>
        <w:rPr>
          <w:rStyle w:val="nfasissutil"/>
          <w:b/>
          <w:sz w:val="24"/>
          <w:szCs w:val="24"/>
          <w:lang w:val="en-US"/>
        </w:rPr>
      </w:pPr>
      <w:proofErr w:type="spellStart"/>
      <w:r w:rsidRPr="008457C5">
        <w:rPr>
          <w:rStyle w:val="nfasissutil"/>
          <w:b/>
          <w:sz w:val="24"/>
          <w:szCs w:val="24"/>
          <w:lang w:val="en-US"/>
        </w:rPr>
        <w:t>Síguenos</w:t>
      </w:r>
      <w:proofErr w:type="spellEnd"/>
      <w:r w:rsidRPr="008457C5">
        <w:rPr>
          <w:rStyle w:val="nfasissutil"/>
          <w:b/>
          <w:sz w:val="24"/>
          <w:szCs w:val="24"/>
          <w:lang w:val="en-US"/>
        </w:rPr>
        <w:t xml:space="preserve"> en Twitter: twitter.com/</w:t>
      </w:r>
      <w:proofErr w:type="spellStart"/>
      <w:r w:rsidRPr="008457C5">
        <w:rPr>
          <w:rStyle w:val="nfasissutil"/>
          <w:b/>
          <w:sz w:val="24"/>
          <w:szCs w:val="24"/>
          <w:lang w:val="en-US"/>
        </w:rPr>
        <w:t>faodominicana</w:t>
      </w:r>
      <w:proofErr w:type="spellEnd"/>
    </w:p>
    <w:p w:rsidR="00A56DEB" w:rsidRPr="008457C5" w:rsidRDefault="00A56DEB" w:rsidP="00056304">
      <w:pPr>
        <w:pStyle w:val="Sinespaciado"/>
        <w:jc w:val="right"/>
        <w:rPr>
          <w:lang w:val="en-US"/>
        </w:rPr>
      </w:pPr>
    </w:p>
    <w:sectPr w:rsidR="00A56DEB" w:rsidRPr="008457C5" w:rsidSect="0025192F">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602" w:rsidRDefault="005C4602" w:rsidP="00B341A2">
      <w:pPr>
        <w:spacing w:after="0" w:line="240" w:lineRule="auto"/>
      </w:pPr>
      <w:r>
        <w:separator/>
      </w:r>
    </w:p>
  </w:endnote>
  <w:endnote w:type="continuationSeparator" w:id="0">
    <w:p w:rsidR="005C4602" w:rsidRDefault="005C4602" w:rsidP="00B341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602" w:rsidRDefault="005C4602" w:rsidP="00B341A2">
      <w:pPr>
        <w:spacing w:after="0" w:line="240" w:lineRule="auto"/>
      </w:pPr>
      <w:r>
        <w:separator/>
      </w:r>
    </w:p>
  </w:footnote>
  <w:footnote w:type="continuationSeparator" w:id="0">
    <w:p w:rsidR="005C4602" w:rsidRDefault="005C4602" w:rsidP="00B341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1A2" w:rsidRDefault="00067697" w:rsidP="00B341A2">
    <w:pPr>
      <w:pStyle w:val="Encabezado"/>
    </w:pPr>
    <w:r>
      <w:rPr>
        <w:noProof/>
      </w:rPr>
      <w:pict>
        <v:shapetype id="_x0000_t202" coordsize="21600,21600" o:spt="202" path="m,l,21600r21600,l21600,xe">
          <v:stroke joinstyle="miter"/>
          <v:path gradientshapeok="t" o:connecttype="rect"/>
        </v:shapetype>
        <v:shape id="Text Box 2" o:spid="_x0000_s2049" type="#_x0000_t202" style="position:absolute;margin-left:86.7pt;margin-top:-.15pt;width:401.25pt;height:80.2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" fillcolor="#95b3d7" strokecolor="#4f81bd" strokeweight="1pt">
          <v:fill color2="#4f81bd" focus="50%" type="gradient"/>
          <v:shadow on="t" color="#254061" offset="1pt"/>
          <v:textbox>
            <w:txbxContent>
              <w:p w:rsidR="00B341A2" w:rsidRPr="000A0734" w:rsidRDefault="00B341A2" w:rsidP="00B341A2">
                <w:pPr>
                  <w:rPr>
                    <w:rFonts w:ascii="Book Antiqua" w:hAnsi="Book Antiqua"/>
                    <w:b/>
                    <w:color w:val="FFFFFF"/>
                    <w:sz w:val="20"/>
                    <w:szCs w:val="20"/>
                  </w:rPr>
                </w:pPr>
                <w:r w:rsidRPr="000A0734">
                  <w:rPr>
                    <w:rFonts w:ascii="Book Antiqua" w:hAnsi="Book Antiqua"/>
                    <w:b/>
                    <w:color w:val="FFFFFF"/>
                    <w:sz w:val="20"/>
                    <w:szCs w:val="20"/>
                  </w:rPr>
                  <w:t>COMUNICADO DE PRENSA</w:t>
                </w:r>
              </w:p>
              <w:p w:rsidR="00B341A2" w:rsidRPr="000A0734" w:rsidRDefault="00B341A2" w:rsidP="00B341A2">
                <w:pPr>
                  <w:rPr>
                    <w:rFonts w:ascii="Book Antiqua" w:hAnsi="Book Antiqua" w:cs="Arial"/>
                    <w:b/>
                    <w:color w:val="FFFFFF"/>
                    <w:sz w:val="20"/>
                    <w:szCs w:val="20"/>
                  </w:rPr>
                </w:pPr>
                <w:r w:rsidRPr="000A0734">
                  <w:rPr>
                    <w:rFonts w:ascii="Book Antiqua" w:hAnsi="Book Antiqua" w:cs="Arial"/>
                    <w:b/>
                    <w:color w:val="FFFFFF"/>
                    <w:sz w:val="20"/>
                    <w:szCs w:val="20"/>
                  </w:rPr>
                  <w:t>Organización de las Naciones Unidas para la Alimentación y la Agricultura (FAO)</w:t>
                </w:r>
              </w:p>
              <w:p w:rsidR="00B341A2" w:rsidRPr="000A0734" w:rsidRDefault="00B341A2" w:rsidP="00B341A2">
                <w:pPr>
                  <w:rPr>
                    <w:rFonts w:ascii="Book Antiqua" w:hAnsi="Book Antiqua" w:cs="Arial"/>
                    <w:b/>
                    <w:color w:val="FFFFFF"/>
                    <w:sz w:val="20"/>
                    <w:szCs w:val="20"/>
                  </w:rPr>
                </w:pPr>
                <w:r w:rsidRPr="000A0734">
                  <w:rPr>
                    <w:rFonts w:ascii="Book Antiqua" w:hAnsi="Book Antiqua" w:cs="Arial"/>
                    <w:b/>
                    <w:color w:val="FFFFFF"/>
                    <w:sz w:val="20"/>
                    <w:szCs w:val="20"/>
                  </w:rPr>
                  <w:t>Representación de la República Dominicana</w:t>
                </w:r>
              </w:p>
              <w:p w:rsidR="00B341A2" w:rsidRDefault="00B341A2" w:rsidP="00B341A2"/>
            </w:txbxContent>
          </v:textbox>
        </v:shape>
      </w:pict>
    </w:r>
    <w:r w:rsidR="007058C8">
      <w:rPr>
        <w:noProof/>
        <w:lang w:eastAsia="es-ES"/>
      </w:rPr>
      <w:drawing>
        <wp:inline distT="0" distB="0" distL="0" distR="0">
          <wp:extent cx="1043305" cy="1017270"/>
          <wp:effectExtent l="19050" t="0" r="444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1043305" cy="101727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0D74EB"/>
    <w:rsid w:val="00007674"/>
    <w:rsid w:val="00056304"/>
    <w:rsid w:val="00067697"/>
    <w:rsid w:val="000A0734"/>
    <w:rsid w:val="000D506E"/>
    <w:rsid w:val="000D74EB"/>
    <w:rsid w:val="0025192F"/>
    <w:rsid w:val="00302D44"/>
    <w:rsid w:val="003309C0"/>
    <w:rsid w:val="004576AB"/>
    <w:rsid w:val="004A49F5"/>
    <w:rsid w:val="004B2401"/>
    <w:rsid w:val="00581BA0"/>
    <w:rsid w:val="005C4602"/>
    <w:rsid w:val="007058C8"/>
    <w:rsid w:val="008457C5"/>
    <w:rsid w:val="0089167F"/>
    <w:rsid w:val="0093108D"/>
    <w:rsid w:val="00A11889"/>
    <w:rsid w:val="00A56DEB"/>
    <w:rsid w:val="00A56F56"/>
    <w:rsid w:val="00B341A2"/>
    <w:rsid w:val="00BF37A8"/>
    <w:rsid w:val="00BF3AA3"/>
    <w:rsid w:val="00C6640B"/>
    <w:rsid w:val="00D53BF0"/>
    <w:rsid w:val="00DC2A21"/>
    <w:rsid w:val="00EE53D9"/>
    <w:rsid w:val="00FC4F3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08D"/>
    <w:pPr>
      <w:spacing w:after="200" w:line="276"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41A2"/>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B341A2"/>
  </w:style>
  <w:style w:type="paragraph" w:styleId="Piedepgina">
    <w:name w:val="footer"/>
    <w:basedOn w:val="Normal"/>
    <w:link w:val="PiedepginaCar"/>
    <w:uiPriority w:val="99"/>
    <w:unhideWhenUsed/>
    <w:rsid w:val="00B341A2"/>
    <w:pPr>
      <w:tabs>
        <w:tab w:val="center" w:pos="4252"/>
        <w:tab w:val="right" w:pos="8504"/>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B341A2"/>
  </w:style>
  <w:style w:type="paragraph" w:styleId="Textodeglobo">
    <w:name w:val="Balloon Text"/>
    <w:basedOn w:val="Normal"/>
    <w:link w:val="TextodegloboCar"/>
    <w:uiPriority w:val="99"/>
    <w:semiHidden/>
    <w:unhideWhenUsed/>
    <w:rsid w:val="00B341A2"/>
    <w:pPr>
      <w:spacing w:after="0" w:line="240" w:lineRule="auto"/>
    </w:pPr>
    <w:rPr>
      <w:rFonts w:ascii="Tahoma" w:eastAsia="Calibri" w:hAnsi="Tahoma" w:cs="Tahoma"/>
      <w:sz w:val="16"/>
      <w:szCs w:val="16"/>
    </w:rPr>
  </w:style>
  <w:style w:type="character" w:customStyle="1" w:styleId="TextodegloboCar">
    <w:name w:val="Texto de globo Car"/>
    <w:link w:val="Textodeglobo"/>
    <w:uiPriority w:val="99"/>
    <w:semiHidden/>
    <w:rsid w:val="00B341A2"/>
    <w:rPr>
      <w:rFonts w:ascii="Tahoma" w:hAnsi="Tahoma" w:cs="Tahoma"/>
      <w:sz w:val="16"/>
      <w:szCs w:val="16"/>
    </w:rPr>
  </w:style>
  <w:style w:type="character" w:styleId="nfasissutil">
    <w:name w:val="Subtle Emphasis"/>
    <w:basedOn w:val="Fuentedeprrafopredeter"/>
    <w:uiPriority w:val="19"/>
    <w:qFormat/>
    <w:rsid w:val="00056304"/>
    <w:rPr>
      <w:i/>
      <w:iCs/>
      <w:color w:val="808080" w:themeColor="text1" w:themeTint="7F"/>
    </w:rPr>
  </w:style>
  <w:style w:type="paragraph" w:styleId="Sinespaciado">
    <w:name w:val="No Spacing"/>
    <w:uiPriority w:val="99"/>
    <w:qFormat/>
    <w:rsid w:val="00056304"/>
    <w:rPr>
      <w:rFonts w:cs="Calibri"/>
      <w:sz w:val="22"/>
      <w:szCs w:val="22"/>
      <w:lang w:val="es-ES_tradnl" w:eastAsia="en-US"/>
    </w:rPr>
  </w:style>
  <w:style w:type="paragraph" w:styleId="Citadestacada">
    <w:name w:val="Intense Quote"/>
    <w:basedOn w:val="Normal"/>
    <w:next w:val="Normal"/>
    <w:link w:val="CitadestacadaCar"/>
    <w:uiPriority w:val="30"/>
    <w:qFormat/>
    <w:rsid w:val="00D53BF0"/>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D53BF0"/>
    <w:rPr>
      <w:rFonts w:asciiTheme="minorHAnsi" w:eastAsiaTheme="minorHAnsi" w:hAnsiTheme="minorHAnsi" w:cstheme="minorBidi"/>
      <w:b/>
      <w:bCs/>
      <w:i/>
      <w:iCs/>
      <w:color w:val="4F81BD" w:themeColor="accent1"/>
      <w:sz w:val="22"/>
      <w:szCs w:val="22"/>
      <w:lang w:eastAsia="en-US"/>
    </w:rPr>
  </w:style>
  <w:style w:type="character" w:styleId="Textoennegrita">
    <w:name w:val="Strong"/>
    <w:basedOn w:val="Fuentedeprrafopredeter"/>
    <w:uiPriority w:val="22"/>
    <w:qFormat/>
    <w:rsid w:val="00A11889"/>
    <w:rPr>
      <w:b/>
      <w:bCs/>
    </w:rPr>
  </w:style>
  <w:style w:type="character" w:styleId="Hipervnculo">
    <w:name w:val="Hyperlink"/>
    <w:basedOn w:val="Fuentedeprrafopredeter"/>
    <w:uiPriority w:val="99"/>
    <w:unhideWhenUsed/>
    <w:rsid w:val="00FC4F3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o.org.d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rg\Documents\NOTAS%20DE%20PRENSA\plantilla%20pren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prensa</Template>
  <TotalTime>0</TotalTime>
  <Pages>2</Pages>
  <Words>397</Words>
  <Characters>2184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Borg</dc:creator>
  <cp:lastModifiedBy>Borg</cp:lastModifiedBy>
  <cp:revision>3</cp:revision>
  <dcterms:created xsi:type="dcterms:W3CDTF">2012-11-29T14:27:00Z</dcterms:created>
  <dcterms:modified xsi:type="dcterms:W3CDTF">2012-11-29T15:05:00Z</dcterms:modified>
</cp:coreProperties>
</file>